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0B06A0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HERMENÊUTICA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FD3826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FD3826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FD3826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FD3826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FD3826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proofErr w:type="spellStart"/>
            <w:r w:rsidR="00FD3826">
              <w:rPr>
                <w:rFonts w:ascii="Arial Narrow" w:hAnsi="Arial Narrow" w:cs="Times New Roman"/>
                <w:b/>
                <w:szCs w:val="20"/>
              </w:rPr>
              <w:t>Oneide</w:t>
            </w:r>
            <w:proofErr w:type="spellEnd"/>
            <w:r w:rsidR="00FD3826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proofErr w:type="spellStart"/>
            <w:r w:rsidR="00FD3826">
              <w:rPr>
                <w:rFonts w:ascii="Arial Narrow" w:hAnsi="Arial Narrow" w:cs="Times New Roman"/>
                <w:b/>
                <w:szCs w:val="20"/>
              </w:rPr>
              <w:t>Perius</w:t>
            </w:r>
            <w:proofErr w:type="spellEnd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>História da hermenêutica. Da epistemologia das Ciências Humanas à ontologia do compreender. Verdade e Método: a crítica à Estética Moderna e à compreensão usual da história. A linguagem enquanto meio da experiência hermenêutica. Interpretação de textos filosóficos.</w:t>
      </w: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</w:rPr>
      </w:pPr>
      <w:r w:rsidRPr="00C44171">
        <w:rPr>
          <w:rFonts w:ascii="Arial Narrow" w:hAnsi="Arial Narrow" w:cs="Times New Roman"/>
          <w:b/>
        </w:rPr>
        <w:t xml:space="preserve">2.1 </w:t>
      </w:r>
      <w:r w:rsidR="00025777" w:rsidRPr="00C44171">
        <w:rPr>
          <w:rFonts w:ascii="Arial Narrow" w:hAnsi="Arial Narrow" w:cs="Times New Roman"/>
          <w:b/>
        </w:rPr>
        <w:t>Objetivo Geral</w:t>
      </w:r>
    </w:p>
    <w:p w:rsidR="00025777" w:rsidRPr="00C44171" w:rsidRDefault="00025777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>Capacitar o estudante de Filosofia a ler textos filosóficos e compreender argumentos filosóficos em sua complexidade, além de acompanhar o movimento de universalização da hermenêutica na filosofia do século XX;</w:t>
      </w:r>
    </w:p>
    <w:p w:rsidR="00025777" w:rsidRPr="00C44171" w:rsidRDefault="00025777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44171">
        <w:rPr>
          <w:rFonts w:ascii="Arial Narrow" w:hAnsi="Arial Narrow" w:cs="Times New Roman"/>
          <w:b/>
        </w:rPr>
        <w:t>2.2 Objetivo</w:t>
      </w:r>
      <w:r w:rsidR="00025777" w:rsidRPr="00C44171">
        <w:rPr>
          <w:rFonts w:ascii="Arial Narrow" w:hAnsi="Arial Narrow" w:cs="Times New Roman"/>
          <w:b/>
        </w:rPr>
        <w:t>s Específicos</w:t>
      </w:r>
    </w:p>
    <w:p w:rsidR="00457E48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spacing w:after="0" w:line="240" w:lineRule="auto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- </w:t>
      </w:r>
      <w:proofErr w:type="gramStart"/>
      <w:r w:rsidRPr="00C44171">
        <w:rPr>
          <w:rFonts w:ascii="Arial Narrow" w:hAnsi="Arial Narrow"/>
        </w:rPr>
        <w:t xml:space="preserve"> </w:t>
      </w:r>
      <w:proofErr w:type="gramEnd"/>
      <w:r w:rsidRPr="00C44171">
        <w:rPr>
          <w:rFonts w:ascii="Arial Narrow" w:hAnsi="Arial Narrow"/>
        </w:rPr>
        <w:t>proporcionar o conhecimento das principais técnicas de interpretação de textos filosóficos;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- Estudar a história da hermenêutica de </w:t>
      </w:r>
      <w:proofErr w:type="spellStart"/>
      <w:r w:rsidRPr="00C44171">
        <w:rPr>
          <w:rFonts w:ascii="Arial Narrow" w:hAnsi="Arial Narrow"/>
        </w:rPr>
        <w:t>Schleiermacher</w:t>
      </w:r>
      <w:proofErr w:type="spellEnd"/>
      <w:r w:rsidRPr="00C44171">
        <w:rPr>
          <w:rFonts w:ascii="Arial Narrow" w:hAnsi="Arial Narrow"/>
        </w:rPr>
        <w:t xml:space="preserve"> até nossos dias;</w:t>
      </w:r>
    </w:p>
    <w:p w:rsidR="00457E48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>- Acompanhar o debate sobre o método na filosofia e o lugar da hermenêutica;</w:t>
      </w:r>
    </w:p>
    <w:p w:rsidR="00457E48" w:rsidRPr="00FD3826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543E5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5B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543E5B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26" w:rsidRPr="00C44171" w:rsidRDefault="00FD3826" w:rsidP="00FD3826">
      <w:pPr>
        <w:tabs>
          <w:tab w:val="left" w:pos="5130"/>
        </w:tabs>
        <w:spacing w:line="240" w:lineRule="auto"/>
        <w:ind w:left="-32"/>
        <w:rPr>
          <w:rFonts w:ascii="Arial Narrow" w:hAnsi="Arial Narrow"/>
          <w:b/>
        </w:rPr>
      </w:pPr>
      <w:r w:rsidRPr="00C44171">
        <w:rPr>
          <w:rFonts w:ascii="Arial Narrow" w:hAnsi="Arial Narrow"/>
          <w:b/>
        </w:rPr>
        <w:t>I – Introdução Geral</w:t>
      </w:r>
    </w:p>
    <w:p w:rsidR="00FD3826" w:rsidRPr="00C44171" w:rsidRDefault="00FD3826" w:rsidP="00FD3826">
      <w:pPr>
        <w:tabs>
          <w:tab w:val="left" w:pos="5130"/>
        </w:tabs>
        <w:spacing w:line="240" w:lineRule="auto"/>
        <w:ind w:left="-32"/>
        <w:rPr>
          <w:rFonts w:ascii="Arial Narrow" w:hAnsi="Arial Narrow"/>
        </w:rPr>
      </w:pPr>
      <w:r w:rsidRPr="00C44171">
        <w:rPr>
          <w:rFonts w:ascii="Arial Narrow" w:hAnsi="Arial Narrow"/>
        </w:rPr>
        <w:t>a) apresentação geral da disciplina e do plano de trabalho;</w:t>
      </w:r>
    </w:p>
    <w:p w:rsidR="00FD3826" w:rsidRPr="00C44171" w:rsidRDefault="00FD3826" w:rsidP="00C44171">
      <w:pPr>
        <w:tabs>
          <w:tab w:val="left" w:pos="5130"/>
        </w:tabs>
        <w:spacing w:line="240" w:lineRule="auto"/>
        <w:ind w:left="-32"/>
        <w:rPr>
          <w:rFonts w:ascii="Arial Narrow" w:hAnsi="Arial Narrow"/>
        </w:rPr>
      </w:pPr>
      <w:r w:rsidRPr="00C44171">
        <w:rPr>
          <w:rFonts w:ascii="Arial Narrow" w:hAnsi="Arial Narrow"/>
        </w:rPr>
        <w:t>b) A dimensão hermenêutica da filosofia contemporânea;</w:t>
      </w:r>
    </w:p>
    <w:p w:rsidR="00C44171" w:rsidRPr="00C44171" w:rsidRDefault="00C44171" w:rsidP="00C44171">
      <w:pPr>
        <w:tabs>
          <w:tab w:val="left" w:pos="5130"/>
        </w:tabs>
        <w:spacing w:line="240" w:lineRule="auto"/>
        <w:ind w:left="-32"/>
        <w:rPr>
          <w:rFonts w:ascii="Arial Narrow" w:hAnsi="Arial Narrow"/>
        </w:rPr>
      </w:pPr>
    </w:p>
    <w:p w:rsidR="00FD3826" w:rsidRPr="00C44171" w:rsidRDefault="00FD3826" w:rsidP="00FD3826">
      <w:pPr>
        <w:tabs>
          <w:tab w:val="left" w:pos="5130"/>
        </w:tabs>
        <w:spacing w:line="240" w:lineRule="auto"/>
        <w:ind w:left="-32"/>
        <w:rPr>
          <w:rFonts w:ascii="Arial Narrow" w:hAnsi="Arial Narrow"/>
          <w:b/>
        </w:rPr>
      </w:pPr>
      <w:r w:rsidRPr="00C44171">
        <w:rPr>
          <w:rFonts w:ascii="Arial Narrow" w:hAnsi="Arial Narrow"/>
          <w:b/>
        </w:rPr>
        <w:t>II – História da Hermenêutica;</w:t>
      </w:r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  <w:lang w:eastAsia="pt-BR"/>
        </w:rPr>
        <w:t xml:space="preserve"> Friedrich </w:t>
      </w:r>
      <w:proofErr w:type="spellStart"/>
      <w:r w:rsidRPr="00C44171">
        <w:rPr>
          <w:rFonts w:ascii="Arial Narrow" w:hAnsi="Arial Narrow"/>
          <w:lang w:eastAsia="pt-BR"/>
        </w:rPr>
        <w:t>Schleiermacher</w:t>
      </w:r>
      <w:proofErr w:type="spellEnd"/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proofErr w:type="spellStart"/>
      <w:r w:rsidRPr="00C44171">
        <w:rPr>
          <w:rFonts w:ascii="Arial Narrow" w:hAnsi="Arial Narrow"/>
          <w:lang w:eastAsia="pt-BR"/>
        </w:rPr>
        <w:t>Wilhem</w:t>
      </w:r>
      <w:proofErr w:type="spellEnd"/>
      <w:r w:rsidRPr="00C44171">
        <w:rPr>
          <w:rFonts w:ascii="Arial Narrow" w:hAnsi="Arial Narrow"/>
          <w:lang w:eastAsia="pt-BR"/>
        </w:rPr>
        <w:t xml:space="preserve"> </w:t>
      </w:r>
      <w:proofErr w:type="spellStart"/>
      <w:r w:rsidRPr="00C44171">
        <w:rPr>
          <w:rFonts w:ascii="Arial Narrow" w:hAnsi="Arial Narrow"/>
          <w:lang w:eastAsia="pt-BR"/>
        </w:rPr>
        <w:t>Ditlhey</w:t>
      </w:r>
      <w:proofErr w:type="spellEnd"/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>Martin Heidegger: Fenomenologia Hermenêutica</w:t>
      </w:r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Hans-Georg </w:t>
      </w:r>
      <w:proofErr w:type="spellStart"/>
      <w:r w:rsidRPr="00C44171">
        <w:rPr>
          <w:rFonts w:ascii="Arial Narrow" w:hAnsi="Arial Narrow"/>
        </w:rPr>
        <w:t>Gadamer</w:t>
      </w:r>
      <w:proofErr w:type="spellEnd"/>
      <w:r w:rsidRPr="00C44171">
        <w:rPr>
          <w:rFonts w:ascii="Arial Narrow" w:hAnsi="Arial Narrow"/>
        </w:rPr>
        <w:t>: Verdade e Método</w:t>
      </w:r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Rudolf </w:t>
      </w:r>
      <w:proofErr w:type="spellStart"/>
      <w:r w:rsidRPr="00C44171">
        <w:rPr>
          <w:rFonts w:ascii="Arial Narrow" w:hAnsi="Arial Narrow"/>
        </w:rPr>
        <w:t>Bultmann</w:t>
      </w:r>
      <w:proofErr w:type="spellEnd"/>
      <w:r w:rsidRPr="00C44171">
        <w:rPr>
          <w:rFonts w:ascii="Arial Narrow" w:hAnsi="Arial Narrow"/>
        </w:rPr>
        <w:t xml:space="preserve">: O projeto de </w:t>
      </w:r>
      <w:proofErr w:type="spellStart"/>
      <w:r w:rsidRPr="00C44171">
        <w:rPr>
          <w:rFonts w:ascii="Arial Narrow" w:hAnsi="Arial Narrow"/>
        </w:rPr>
        <w:t>desmitologização</w:t>
      </w:r>
      <w:proofErr w:type="spellEnd"/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lastRenderedPageBreak/>
        <w:t xml:space="preserve">Paul </w:t>
      </w:r>
      <w:proofErr w:type="spellStart"/>
      <w:r w:rsidRPr="00C44171">
        <w:rPr>
          <w:rFonts w:ascii="Arial Narrow" w:hAnsi="Arial Narrow"/>
        </w:rPr>
        <w:t>Ricoeur</w:t>
      </w:r>
      <w:proofErr w:type="spellEnd"/>
      <w:r w:rsidRPr="00C44171">
        <w:rPr>
          <w:rFonts w:ascii="Arial Narrow" w:hAnsi="Arial Narrow"/>
        </w:rPr>
        <w:t>: Interpretação e ideologias</w:t>
      </w:r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>Jürgen Habermas: Hermenêutica e Dialética</w:t>
      </w:r>
    </w:p>
    <w:p w:rsidR="00FD3826" w:rsidRPr="00C44171" w:rsidRDefault="00FD3826" w:rsidP="00FD3826">
      <w:pPr>
        <w:numPr>
          <w:ilvl w:val="0"/>
          <w:numId w:val="5"/>
        </w:numPr>
        <w:tabs>
          <w:tab w:val="left" w:pos="5130"/>
        </w:tabs>
        <w:suppressAutoHyphens/>
        <w:spacing w:before="120" w:after="12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>Jacques Derrida: Os limites da hermenêutica</w:t>
      </w:r>
    </w:p>
    <w:p w:rsidR="00FD3826" w:rsidRPr="00C44171" w:rsidRDefault="00FD3826" w:rsidP="00FD3826">
      <w:pPr>
        <w:tabs>
          <w:tab w:val="left" w:pos="5130"/>
        </w:tabs>
        <w:spacing w:line="240" w:lineRule="auto"/>
        <w:ind w:left="-32"/>
        <w:rPr>
          <w:rFonts w:ascii="Arial Narrow" w:hAnsi="Arial Narrow"/>
        </w:rPr>
      </w:pPr>
    </w:p>
    <w:p w:rsidR="00FD3826" w:rsidRPr="00C44171" w:rsidRDefault="00FD3826" w:rsidP="00FD3826">
      <w:pPr>
        <w:tabs>
          <w:tab w:val="left" w:pos="5130"/>
        </w:tabs>
        <w:spacing w:line="240" w:lineRule="auto"/>
        <w:ind w:left="-32"/>
        <w:rPr>
          <w:rFonts w:ascii="Arial Narrow" w:hAnsi="Arial Narrow"/>
          <w:b/>
        </w:rPr>
      </w:pPr>
      <w:r w:rsidRPr="00C44171">
        <w:rPr>
          <w:rFonts w:ascii="Arial Narrow" w:hAnsi="Arial Narrow"/>
          <w:b/>
        </w:rPr>
        <w:t>III – Atualidade da Hermenêutica;</w:t>
      </w:r>
    </w:p>
    <w:p w:rsidR="00FD3826" w:rsidRPr="00C44171" w:rsidRDefault="00FD3826" w:rsidP="00FD3826">
      <w:pPr>
        <w:numPr>
          <w:ilvl w:val="0"/>
          <w:numId w:val="6"/>
        </w:numPr>
        <w:tabs>
          <w:tab w:val="clear" w:pos="720"/>
          <w:tab w:val="num" w:pos="290"/>
          <w:tab w:val="left" w:pos="5130"/>
        </w:tabs>
        <w:spacing w:after="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>A escrita do texto filosófico</w:t>
      </w:r>
    </w:p>
    <w:p w:rsidR="00FD3826" w:rsidRPr="00C44171" w:rsidRDefault="00FD3826" w:rsidP="00FD3826">
      <w:pPr>
        <w:numPr>
          <w:ilvl w:val="0"/>
          <w:numId w:val="6"/>
        </w:numPr>
        <w:tabs>
          <w:tab w:val="clear" w:pos="720"/>
          <w:tab w:val="num" w:pos="290"/>
          <w:tab w:val="left" w:pos="5130"/>
        </w:tabs>
        <w:spacing w:after="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>O conflito das interpretações</w:t>
      </w:r>
    </w:p>
    <w:p w:rsidR="00FD3826" w:rsidRPr="00C44171" w:rsidRDefault="00FD3826" w:rsidP="00FD3826">
      <w:pPr>
        <w:numPr>
          <w:ilvl w:val="0"/>
          <w:numId w:val="6"/>
        </w:numPr>
        <w:tabs>
          <w:tab w:val="clear" w:pos="720"/>
          <w:tab w:val="num" w:pos="290"/>
          <w:tab w:val="left" w:pos="5130"/>
        </w:tabs>
        <w:spacing w:after="0" w:line="240" w:lineRule="auto"/>
        <w:ind w:left="-32" w:firstLine="0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Grandes debates na hermenêutica contemporânea (Habermas – </w:t>
      </w:r>
      <w:proofErr w:type="spellStart"/>
      <w:r w:rsidRPr="00C44171">
        <w:rPr>
          <w:rFonts w:ascii="Arial Narrow" w:hAnsi="Arial Narrow"/>
        </w:rPr>
        <w:t>Ricouer</w:t>
      </w:r>
      <w:proofErr w:type="spellEnd"/>
      <w:r w:rsidRPr="00C44171">
        <w:rPr>
          <w:rFonts w:ascii="Arial Narrow" w:hAnsi="Arial Narrow"/>
        </w:rPr>
        <w:t xml:space="preserve">; </w:t>
      </w:r>
      <w:proofErr w:type="spellStart"/>
      <w:r w:rsidRPr="00C44171">
        <w:rPr>
          <w:rFonts w:ascii="Arial Narrow" w:hAnsi="Arial Narrow"/>
        </w:rPr>
        <w:t>Gadamer</w:t>
      </w:r>
      <w:proofErr w:type="spellEnd"/>
      <w:r w:rsidRPr="00C44171">
        <w:rPr>
          <w:rFonts w:ascii="Arial Narrow" w:hAnsi="Arial Narrow"/>
        </w:rPr>
        <w:t xml:space="preserve"> – Derrida)</w:t>
      </w:r>
    </w:p>
    <w:p w:rsidR="00FD3826" w:rsidRPr="00C44171" w:rsidRDefault="00FD3826" w:rsidP="00FD3826">
      <w:pPr>
        <w:pStyle w:val="NormalWeb"/>
        <w:rPr>
          <w:rFonts w:ascii="Arial Narrow" w:hAnsi="Arial Narrow"/>
          <w:b/>
          <w:sz w:val="22"/>
          <w:szCs w:val="22"/>
        </w:rPr>
      </w:pPr>
      <w:r w:rsidRPr="00C44171">
        <w:rPr>
          <w:rFonts w:ascii="Arial Narrow" w:hAnsi="Arial Narrow"/>
          <w:b/>
          <w:sz w:val="22"/>
          <w:szCs w:val="22"/>
        </w:rPr>
        <w:t>IV – Interpretação de textos Filosóficos</w:t>
      </w:r>
    </w:p>
    <w:p w:rsidR="00457E48" w:rsidRPr="00C44171" w:rsidRDefault="00FD3826" w:rsidP="00FD3826">
      <w:pPr>
        <w:pStyle w:val="NormalWeb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>a) Exercícios práticos de leitura e interpretação de textos filosóficos;</w:t>
      </w:r>
    </w:p>
    <w:p w:rsidR="00457E48" w:rsidRPr="00543E5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5B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543E5B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44171">
        <w:rPr>
          <w:rFonts w:ascii="Arial Narrow" w:hAnsi="Arial Narrow" w:cs="Times New Roman"/>
          <w:b/>
        </w:rPr>
        <w:t xml:space="preserve">4.1 </w:t>
      </w:r>
      <w:r w:rsidR="00025777" w:rsidRPr="00C44171">
        <w:rPr>
          <w:rFonts w:ascii="Arial Narrow" w:hAnsi="Arial Narrow" w:cs="Times New Roman"/>
          <w:b/>
        </w:rPr>
        <w:t>Ensino</w:t>
      </w:r>
    </w:p>
    <w:p w:rsidR="00025777" w:rsidRPr="00C44171" w:rsidRDefault="00025777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spacing w:after="0" w:line="240" w:lineRule="auto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A metodologia adotada privilegiará a participação coletiva, a reflexão crítica e o debate na construção do conhecimento. Alguns procedimentos serão: 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Aulas expositivas dialogadas;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Leitura dirigida e interpretação de textos;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Produção de artigo científico;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Debates; 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Estudos em grupos;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Apresentação de Seminários;</w:t>
      </w: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- Leitura prévia de textos a serem indicados ao longo do desdobramento da disciplina;</w:t>
      </w:r>
    </w:p>
    <w:p w:rsidR="00025777" w:rsidRPr="00C44171" w:rsidRDefault="00025777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44171">
        <w:rPr>
          <w:rFonts w:ascii="Arial Narrow" w:hAnsi="Arial Narrow" w:cs="Times New Roman"/>
          <w:b/>
        </w:rPr>
        <w:t xml:space="preserve">4.2 </w:t>
      </w:r>
      <w:r w:rsidR="00025777" w:rsidRPr="00C44171">
        <w:rPr>
          <w:rFonts w:ascii="Arial Narrow" w:hAnsi="Arial Narrow" w:cs="Times New Roman"/>
          <w:b/>
        </w:rPr>
        <w:t>Avaliação</w:t>
      </w:r>
    </w:p>
    <w:p w:rsidR="00450415" w:rsidRPr="00C44171" w:rsidRDefault="00450415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spacing w:after="0" w:line="240" w:lineRule="auto"/>
        <w:ind w:left="71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>1 – Avaliação Bimestral (50%)</w:t>
      </w:r>
    </w:p>
    <w:p w:rsidR="00FD3826" w:rsidRPr="00C44171" w:rsidRDefault="00FD3826" w:rsidP="00C44171">
      <w:pPr>
        <w:spacing w:after="0" w:line="240" w:lineRule="auto"/>
        <w:jc w:val="both"/>
        <w:rPr>
          <w:rFonts w:ascii="Arial Narrow" w:hAnsi="Arial Narrow"/>
        </w:rPr>
      </w:pPr>
      <w:r w:rsidRPr="00C44171">
        <w:rPr>
          <w:rFonts w:ascii="Arial Narrow" w:hAnsi="Arial Narrow"/>
        </w:rPr>
        <w:t xml:space="preserve">  2 – </w:t>
      </w:r>
      <w:proofErr w:type="gramStart"/>
      <w:r w:rsidRPr="00C44171">
        <w:rPr>
          <w:rFonts w:ascii="Arial Narrow" w:hAnsi="Arial Narrow"/>
        </w:rPr>
        <w:t xml:space="preserve"> </w:t>
      </w:r>
      <w:proofErr w:type="gramEnd"/>
      <w:r w:rsidRPr="00C44171">
        <w:rPr>
          <w:rFonts w:ascii="Arial Narrow" w:hAnsi="Arial Narrow"/>
        </w:rPr>
        <w:t>Exercício hermenêutico (50%)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C44171">
        <w:rPr>
          <w:rFonts w:ascii="Arial Narrow" w:hAnsi="Arial Narrow" w:cs="Times New Roman"/>
          <w:b/>
        </w:rPr>
        <w:t xml:space="preserve">5.1 </w:t>
      </w:r>
      <w:r w:rsidR="00592BA8" w:rsidRPr="00C44171">
        <w:rPr>
          <w:rFonts w:ascii="Arial Narrow" w:hAnsi="Arial Narrow" w:cs="Times New Roman"/>
          <w:b/>
        </w:rPr>
        <w:t>Básica</w:t>
      </w:r>
      <w:proofErr w:type="gramEnd"/>
    </w:p>
    <w:p w:rsidR="00592BA8" w:rsidRPr="00C44171" w:rsidRDefault="00592BA8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>COSSUTTA, Frédéric.</w:t>
      </w:r>
      <w:r w:rsidRPr="00C44171">
        <w:rPr>
          <w:rFonts w:ascii="Arial Narrow" w:hAnsi="Arial Narrow"/>
          <w:b/>
          <w:bCs/>
          <w:sz w:val="22"/>
          <w:szCs w:val="22"/>
        </w:rPr>
        <w:t xml:space="preserve"> Elementos para a leitura dos textos filosóficos</w:t>
      </w:r>
      <w:r w:rsidRPr="00C44171">
        <w:rPr>
          <w:rFonts w:ascii="Arial Narrow" w:hAnsi="Arial Narrow"/>
          <w:sz w:val="22"/>
          <w:szCs w:val="22"/>
        </w:rPr>
        <w:t>. São Paulo: Martins Fontes, 1994.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C44171">
        <w:rPr>
          <w:rFonts w:ascii="Arial Narrow" w:hAnsi="Arial Narrow"/>
          <w:sz w:val="22"/>
          <w:szCs w:val="22"/>
        </w:rPr>
        <w:t>GADAMER,Hans</w:t>
      </w:r>
      <w:proofErr w:type="spellEnd"/>
      <w:proofErr w:type="gramEnd"/>
      <w:r w:rsidRPr="00C44171">
        <w:rPr>
          <w:rFonts w:ascii="Arial Narrow" w:hAnsi="Arial Narrow"/>
          <w:sz w:val="22"/>
          <w:szCs w:val="22"/>
        </w:rPr>
        <w:t xml:space="preserve"> Georg. </w:t>
      </w:r>
      <w:r w:rsidRPr="00C44171">
        <w:rPr>
          <w:rFonts w:ascii="Arial Narrow" w:hAnsi="Arial Narrow"/>
          <w:b/>
          <w:bCs/>
          <w:sz w:val="22"/>
          <w:szCs w:val="22"/>
        </w:rPr>
        <w:t>Verdade e Método</w:t>
      </w:r>
      <w:r w:rsidRPr="00C44171">
        <w:rPr>
          <w:rFonts w:ascii="Arial Narrow" w:hAnsi="Arial Narrow"/>
          <w:sz w:val="22"/>
          <w:szCs w:val="22"/>
        </w:rPr>
        <w:t>. Petrópolis, Vozes, 1997.</w:t>
      </w:r>
    </w:p>
    <w:p w:rsidR="0021648E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 xml:space="preserve">  </w:t>
      </w:r>
      <w:r w:rsidRPr="00C44171">
        <w:rPr>
          <w:rFonts w:ascii="Arial Narrow" w:hAnsi="Arial Narrow"/>
          <w:sz w:val="22"/>
          <w:szCs w:val="22"/>
        </w:rPr>
        <w:br/>
        <w:t xml:space="preserve">HABERMAS, </w:t>
      </w:r>
      <w:proofErr w:type="spellStart"/>
      <w:r w:rsidRPr="00C44171">
        <w:rPr>
          <w:rFonts w:ascii="Arial Narrow" w:hAnsi="Arial Narrow"/>
          <w:sz w:val="22"/>
          <w:szCs w:val="22"/>
        </w:rPr>
        <w:t>Jurgen</w:t>
      </w:r>
      <w:proofErr w:type="spellEnd"/>
      <w:r w:rsidRPr="00C44171">
        <w:rPr>
          <w:rFonts w:ascii="Arial Narrow" w:hAnsi="Arial Narrow"/>
          <w:sz w:val="22"/>
          <w:szCs w:val="22"/>
        </w:rPr>
        <w:t xml:space="preserve">. </w:t>
      </w:r>
      <w:r w:rsidRPr="00C44171">
        <w:rPr>
          <w:rFonts w:ascii="Arial Narrow" w:hAnsi="Arial Narrow"/>
          <w:b/>
          <w:bCs/>
          <w:sz w:val="22"/>
          <w:szCs w:val="22"/>
        </w:rPr>
        <w:t>Dialética e hermenêutica</w:t>
      </w:r>
      <w:r w:rsidRPr="00C44171">
        <w:rPr>
          <w:rFonts w:ascii="Arial Narrow" w:hAnsi="Arial Narrow"/>
          <w:sz w:val="22"/>
          <w:szCs w:val="22"/>
        </w:rPr>
        <w:t>, Porto Alegre, L&amp;PM, 1987.</w:t>
      </w:r>
    </w:p>
    <w:p w:rsidR="0021648E" w:rsidRPr="00C44171" w:rsidRDefault="00481575" w:rsidP="00C44171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C44171">
        <w:rPr>
          <w:rFonts w:ascii="Arial Narrow" w:hAnsi="Arial Narrow" w:cs="Times New Roman"/>
        </w:rPr>
        <w:tab/>
      </w:r>
    </w:p>
    <w:p w:rsidR="00457E48" w:rsidRPr="00C44171" w:rsidRDefault="00457E48" w:rsidP="00C44171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C44171">
        <w:rPr>
          <w:rFonts w:ascii="Arial Narrow" w:hAnsi="Arial Narrow" w:cs="Times New Roman"/>
          <w:b/>
        </w:rPr>
        <w:t xml:space="preserve">5.2 </w:t>
      </w:r>
      <w:r w:rsidR="00592BA8" w:rsidRPr="00C44171">
        <w:rPr>
          <w:rFonts w:ascii="Arial Narrow" w:hAnsi="Arial Narrow" w:cs="Times New Roman"/>
          <w:b/>
        </w:rPr>
        <w:t>Complementar</w:t>
      </w:r>
      <w:proofErr w:type="gramEnd"/>
    </w:p>
    <w:p w:rsidR="00450415" w:rsidRPr="00C44171" w:rsidRDefault="00450415" w:rsidP="00C44171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lastRenderedPageBreak/>
        <w:t xml:space="preserve">CASTRO, João Cardoso de Casto. </w:t>
      </w:r>
      <w:r w:rsidRPr="00C44171">
        <w:rPr>
          <w:rFonts w:ascii="Arial Narrow" w:hAnsi="Arial Narrow"/>
          <w:b/>
          <w:bCs/>
          <w:sz w:val="22"/>
          <w:szCs w:val="22"/>
        </w:rPr>
        <w:t>Uma Pa</w:t>
      </w:r>
      <w:bookmarkStart w:id="0" w:name="_GoBack"/>
      <w:bookmarkEnd w:id="0"/>
      <w:r w:rsidRPr="00C44171">
        <w:rPr>
          <w:rFonts w:ascii="Arial Narrow" w:hAnsi="Arial Narrow"/>
          <w:b/>
          <w:bCs/>
          <w:sz w:val="22"/>
          <w:szCs w:val="22"/>
        </w:rPr>
        <w:t xml:space="preserve">norâmica da Hermenêutica: com destaque aos princípios de </w:t>
      </w:r>
      <w:proofErr w:type="spellStart"/>
      <w:r w:rsidRPr="00C44171">
        <w:rPr>
          <w:rFonts w:ascii="Arial Narrow" w:hAnsi="Arial Narrow"/>
          <w:b/>
          <w:bCs/>
          <w:sz w:val="22"/>
          <w:szCs w:val="22"/>
        </w:rPr>
        <w:t>Gadamer</w:t>
      </w:r>
      <w:proofErr w:type="spellEnd"/>
      <w:r w:rsidRPr="00C44171">
        <w:rPr>
          <w:rFonts w:ascii="Arial Narrow" w:hAnsi="Arial Narrow"/>
          <w:sz w:val="22"/>
          <w:szCs w:val="22"/>
        </w:rPr>
        <w:t>. Rio de Janeiro: IFCH, 2005.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 xml:space="preserve">CORETH, E.  </w:t>
      </w:r>
      <w:r w:rsidRPr="00C44171">
        <w:rPr>
          <w:rFonts w:ascii="Arial Narrow" w:hAnsi="Arial Narrow"/>
          <w:b/>
          <w:bCs/>
          <w:sz w:val="22"/>
          <w:szCs w:val="22"/>
        </w:rPr>
        <w:t>Questões Fundamentais de Hermenêutica</w:t>
      </w:r>
      <w:r w:rsidRPr="00C44171">
        <w:rPr>
          <w:rFonts w:ascii="Arial Narrow" w:hAnsi="Arial Narrow"/>
          <w:sz w:val="22"/>
          <w:szCs w:val="22"/>
        </w:rPr>
        <w:t xml:space="preserve">. SÃO Paulo, Ed. Universidade de S. Paulo, 1973. 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 xml:space="preserve">HEIDEGGER, Martin. </w:t>
      </w:r>
      <w:r w:rsidRPr="00C44171">
        <w:rPr>
          <w:rFonts w:ascii="Arial Narrow" w:hAnsi="Arial Narrow"/>
          <w:b/>
          <w:bCs/>
          <w:sz w:val="22"/>
          <w:szCs w:val="22"/>
        </w:rPr>
        <w:t>Ser e Tempo</w:t>
      </w:r>
      <w:r w:rsidRPr="00C44171">
        <w:rPr>
          <w:rFonts w:ascii="Arial Narrow" w:hAnsi="Arial Narrow"/>
          <w:sz w:val="22"/>
          <w:szCs w:val="22"/>
        </w:rPr>
        <w:t>. Petrópolis, Vozes, 1997 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br/>
        <w:t xml:space="preserve">RICOUER, P. </w:t>
      </w:r>
      <w:r w:rsidRPr="00C44171">
        <w:rPr>
          <w:rFonts w:ascii="Arial Narrow" w:hAnsi="Arial Narrow"/>
          <w:b/>
          <w:bCs/>
          <w:sz w:val="22"/>
          <w:szCs w:val="22"/>
        </w:rPr>
        <w:t>Os conflitos das interpretações</w:t>
      </w:r>
      <w:r w:rsidRPr="00C44171">
        <w:rPr>
          <w:rFonts w:ascii="Arial Narrow" w:hAnsi="Arial Narrow"/>
          <w:i/>
          <w:iCs/>
          <w:sz w:val="22"/>
          <w:szCs w:val="22"/>
        </w:rPr>
        <w:t xml:space="preserve">: </w:t>
      </w:r>
      <w:r w:rsidRPr="00C44171">
        <w:rPr>
          <w:rFonts w:ascii="Arial Narrow" w:hAnsi="Arial Narrow"/>
          <w:sz w:val="22"/>
          <w:szCs w:val="22"/>
        </w:rPr>
        <w:t>ensaios de hermenêutica, Rio de Janeiro: Imago Editora, 1978.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 xml:space="preserve">______. </w:t>
      </w:r>
      <w:r w:rsidRPr="00C44171">
        <w:rPr>
          <w:rFonts w:ascii="Arial Narrow" w:hAnsi="Arial Narrow"/>
          <w:b/>
          <w:bCs/>
          <w:sz w:val="22"/>
          <w:szCs w:val="22"/>
        </w:rPr>
        <w:t>Do Texto à Ação.</w:t>
      </w:r>
      <w:r w:rsidRPr="00C44171">
        <w:rPr>
          <w:rFonts w:ascii="Arial Narrow" w:hAnsi="Arial Narrow"/>
          <w:sz w:val="22"/>
          <w:szCs w:val="22"/>
        </w:rPr>
        <w:t xml:space="preserve"> Porto: Rés Editora. </w:t>
      </w:r>
    </w:p>
    <w:p w:rsidR="00FD3826" w:rsidRPr="00C44171" w:rsidRDefault="00FD3826" w:rsidP="00C4417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C44171">
        <w:rPr>
          <w:rFonts w:ascii="Arial Narrow" w:hAnsi="Arial Narrow"/>
          <w:sz w:val="22"/>
          <w:szCs w:val="22"/>
        </w:rPr>
        <w:t xml:space="preserve">STEIN, E. </w:t>
      </w:r>
      <w:r w:rsidRPr="00C44171">
        <w:rPr>
          <w:rFonts w:ascii="Arial Narrow" w:hAnsi="Arial Narrow"/>
          <w:b/>
          <w:bCs/>
          <w:sz w:val="22"/>
          <w:szCs w:val="22"/>
        </w:rPr>
        <w:t xml:space="preserve">Aproximações </w:t>
      </w:r>
      <w:proofErr w:type="gramStart"/>
      <w:r w:rsidRPr="00C44171">
        <w:rPr>
          <w:rFonts w:ascii="Arial Narrow" w:hAnsi="Arial Narrow"/>
          <w:b/>
          <w:bCs/>
          <w:sz w:val="22"/>
          <w:szCs w:val="22"/>
        </w:rPr>
        <w:t>sobre Hermenêutica</w:t>
      </w:r>
      <w:proofErr w:type="gramEnd"/>
      <w:r w:rsidRPr="00C44171">
        <w:rPr>
          <w:rFonts w:ascii="Arial Narrow" w:hAnsi="Arial Narrow"/>
          <w:sz w:val="22"/>
          <w:szCs w:val="22"/>
        </w:rPr>
        <w:t xml:space="preserve">. Porto Alegre: </w:t>
      </w:r>
      <w:proofErr w:type="spellStart"/>
      <w:r w:rsidRPr="00C44171">
        <w:rPr>
          <w:rFonts w:ascii="Arial Narrow" w:hAnsi="Arial Narrow"/>
          <w:sz w:val="22"/>
          <w:szCs w:val="22"/>
        </w:rPr>
        <w:t>Edipucrs</w:t>
      </w:r>
      <w:proofErr w:type="spellEnd"/>
      <w:r w:rsidRPr="00C44171">
        <w:rPr>
          <w:rFonts w:ascii="Arial Narrow" w:hAnsi="Arial Narrow"/>
          <w:sz w:val="22"/>
          <w:szCs w:val="22"/>
        </w:rPr>
        <w:t>, 1996.  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2B" w:rsidRDefault="000A5B2B" w:rsidP="003B3B14">
      <w:pPr>
        <w:spacing w:after="0" w:line="240" w:lineRule="auto"/>
      </w:pPr>
      <w:r>
        <w:separator/>
      </w:r>
    </w:p>
  </w:endnote>
  <w:endnote w:type="continuationSeparator" w:id="0">
    <w:p w:rsidR="000A5B2B" w:rsidRDefault="000A5B2B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C44171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2B" w:rsidRDefault="000A5B2B" w:rsidP="003B3B14">
      <w:pPr>
        <w:spacing w:after="0" w:line="240" w:lineRule="auto"/>
      </w:pPr>
      <w:r>
        <w:separator/>
      </w:r>
    </w:p>
  </w:footnote>
  <w:footnote w:type="continuationSeparator" w:id="0">
    <w:p w:rsidR="000A5B2B" w:rsidRDefault="000A5B2B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543E5B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543E5B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543E5B" w:rsidRDefault="00543E5B" w:rsidP="00543E5B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543E5B" w:rsidP="00543E5B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D76"/>
    <w:multiLevelType w:val="hybridMultilevel"/>
    <w:tmpl w:val="2EDE5B80"/>
    <w:lvl w:ilvl="0" w:tplc="4B8CA958">
      <w:start w:val="1"/>
      <w:numFmt w:val="lowerLetter"/>
      <w:lvlText w:val="%1)"/>
      <w:lvlJc w:val="left"/>
      <w:pPr>
        <w:tabs>
          <w:tab w:val="num" w:pos="328"/>
        </w:tabs>
        <w:ind w:left="328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1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69D8"/>
    <w:multiLevelType w:val="hybridMultilevel"/>
    <w:tmpl w:val="BDEC8D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A5B2B"/>
    <w:rsid w:val="000B06A0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43E5B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44171"/>
    <w:rsid w:val="00C52DA7"/>
    <w:rsid w:val="00C659E6"/>
    <w:rsid w:val="00CB088D"/>
    <w:rsid w:val="00CC034F"/>
    <w:rsid w:val="00CC750B"/>
    <w:rsid w:val="00D0566E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25B2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5E8C-4D8F-4AAF-B34E-615B79B7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2017-09-10T19:53:00Z</dcterms:created>
  <dcterms:modified xsi:type="dcterms:W3CDTF">2017-10-14T18:16:00Z</dcterms:modified>
</cp:coreProperties>
</file>